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B6" w:rsidRDefault="000053B6" w:rsidP="00B85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noProof/>
        </w:rPr>
        <w:drawing>
          <wp:inline distT="0" distB="0" distL="0" distR="0" wp14:anchorId="674406E6" wp14:editId="0EEA3814">
            <wp:extent cx="6645910" cy="1552575"/>
            <wp:effectExtent l="0" t="0" r="254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56B" w:rsidRPr="009E5990" w:rsidRDefault="00B8556B" w:rsidP="00B855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de-DE"/>
        </w:rPr>
      </w:pPr>
      <w:r w:rsidRPr="009E5990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eastAsia="de-DE"/>
        </w:rPr>
        <w:t>PRZEDMIOT I AKCEPTACJA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(„Warunki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”)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regulują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(w tym dostęp do)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PZP </w:t>
      </w:r>
      <w:proofErr w:type="spellStart"/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Peronel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obsługiwanej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 Personel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="000053B6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</w:t>
      </w:r>
      <w:r w:rsidR="000053B6" w:rsidRPr="000053B6">
        <w:rPr>
          <w:rStyle w:val="Hervorhebung"/>
          <w:rFonts w:ascii="Arial" w:hAnsi="Arial" w:cs="Arial"/>
          <w:i w:val="0"/>
        </w:rPr>
        <w:t>ó</w:t>
      </w:r>
      <w:r w:rsidR="000053B6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lka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o.o.,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siedzibą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Elblagu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82-300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) przy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ul. Hetmanskiej 3N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zwanej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dalej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„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 Personel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”, „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” lub „nas”), w tym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udostępniane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pośrednictwem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tej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(„Witryna Internetowa”). 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Każda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osoba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uzyskuje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dostęp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(„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”),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akceptuje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obowiązujące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czasie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wizyty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zobowiązuje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ich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przestrzegania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mogą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zmieniać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czasu do czasu, 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podlega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aktualnym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Warunkom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dnia,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powinien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regularnie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sprawdzać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upewnić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wyraża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zgodę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Jeżeli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wyraża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nie zgody,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powinien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powstrzymać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Treść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udostępniana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pośrednictwem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(„Treść”) może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podlegać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warunkom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(„Warunki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”),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akceptuje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każdym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razem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gdy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uzyskuje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dostęp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takiej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W przypadku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konfliktu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niespójności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między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Warunkami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Warunkami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specjalnymi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mają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znaczenie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nadrzędne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Warunkami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każdym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razem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gdy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uzyskuje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dostęp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i jej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akceptuje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wszelkie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mające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zastosowanie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tej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Witryna Internetowa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stanowi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może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stanowić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źródła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porad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środków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ustanowienia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jakichkolwiek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relacji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biznesowych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między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użytkownikiem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br/>
        <w:t xml:space="preserve">Dostęp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charakter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tymczasowy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zastrzegamy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sobie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wycofania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zmiany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udostępniamy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bez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powiadomienia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Od czasu do czasu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możemy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ograniczyć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dostęp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całej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niektórych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części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jesteśmy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zobowiązani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udostępniania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i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ponosimy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odpowiedzialności,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jeżeli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jakiejkolwiek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przyczyny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Witryna Internetowa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będzie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dostępna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całkowicie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częściowo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dowolnym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momencie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dowolny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okres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czasu.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KORZYSTANIE Z WITRYNY INTERNETOWEJ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przyjmuje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wiadomości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oraz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dobrowolnie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wyraźnie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akceptuje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fakt,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odbywa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wyłączną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odpowiedzialność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jest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odpowiedzialny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wykonanie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wszystkich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czynności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niezbędnych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uzyskania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dostępu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jest również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odpowiedzialny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zapewnienie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wszystkie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osoby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uzyskują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dostęp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pośrednictwem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połączenia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internetowego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były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świadome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wszelkich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obowiązujących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przestrzegały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Jeżeli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wybierze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otrzyma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identyfikacyjny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hasło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jakąkolwiek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informację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ramach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naszych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procedur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bezpieczeństwa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zobowiązany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jest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traktowania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tych informacji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jako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poufne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nie może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ujawniać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osobom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Mamy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wyłączenia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dowolnego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kodu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identyfikacyjnego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hasła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niezależnie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tego, czy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zostały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wybrane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czy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lastRenderedPageBreak/>
        <w:t>zostały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przydzielone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nas,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dowolnym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momencie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jeżeli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naszym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zdaniem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wywiązał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bookmarkStart w:id="0" w:name="_GoBack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któregokolwiek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postanowień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Korzystając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zobowiązuje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będzie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wykonywać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czynności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mogą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zaszkodzić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naszemu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wizerunkowi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naszym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interesom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prawom,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wizerunkowi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interesom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prawom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któregokolwiek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naszych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podmiotów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stowarzyszonych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(„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Spółek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Grupy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 Personel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”) lub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mogą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uszkodzić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pozbawić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ją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użyteczności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ją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przeciążyć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lub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mogą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jakikolwiek sposób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utrudnić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normalne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odwiedzających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Wdrażamy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rozsądnie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zaprojektowane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uzasadnione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środki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bezpieczeństwa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wykrycia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obecności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wirusów.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Niemniej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jednak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musi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zdawać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sobie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sprawę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tego,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istniejące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środki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bezpieczeństwa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dotyczące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systemów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komputerowych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Internecie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całkowicie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wiarygodne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dlatego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możemy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zagwarantować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braku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wirusów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jakichkolwiek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elementów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mogą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powodować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zmiany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systemach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komputerowych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sprzęcie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oprogramowaniu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)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danych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plikach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zawartych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systemach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TREŚĆ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Nie mamy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obowiązku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sprawdzania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dokładności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gwarantujemy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użyteczności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dokładności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kompletności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istotności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aktualności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wyraźnie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wykluczamy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wszelką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odpowiedzialność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błędy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pominięcia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odniesieniu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Internetowej,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wyjątkiem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przypadków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taka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odpowiedzialność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oszustwa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podania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nas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fałszywych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informacji,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śmierci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obrażeń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ciała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wyniku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naszego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zaniedbania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Włączenie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żaden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sposób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stanowi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świadczenia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usług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kadrowych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żadnego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innego rodzaju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usług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Firma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 Personel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Spółki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Grupy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 Personel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wyraźnie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wyłączają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wszelką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odpowiedzialność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decyzje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podejmowane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podstawie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PRAWA WŁASNOŚCI INTELEKTUALNEJ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Cała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Treść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należy do nas lub jest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przedmiotem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udzielonej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nam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licencji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Wszystko,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widzi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czyta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(w tym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obrazy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zdjęcia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ilustracje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teksty,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klipy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wideo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inne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materiały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), jest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chronione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całym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świecie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autorskim,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wzorów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przemysłowych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znaków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towarowych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prawami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własności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intelektualnej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musi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cały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czas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przestrzegać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wszystkich praw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własności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intelektualnej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i jej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niezależnie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tego, czy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należą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nas,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którejkolwiek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Spółek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Grupy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r w:rsidR="00355D22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 Personel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czy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też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osoby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może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uzyskiwać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próbować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uzyskać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pomocą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środków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procedur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niż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które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zostały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udostępnione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wypadku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przyznają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użytkownikowi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praw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własności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intelektualnej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niż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określone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dokumencie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Warunkach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związku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tym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wyraźnie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zabronione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jest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powielanie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przekształcanie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publiczne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rozpowszechnianie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udostępnianie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wydzielanie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fragmentu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ponowne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wykorzystywanie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ponowne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wysyłanie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w jakikolwiek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sposób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wykorzystywanie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jakiejkolwiek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części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wyjątkiem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przypadków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dozwolonych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Warunkach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odpowiednich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Warunkach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specjalnych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gdy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zezwala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to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właściwe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w przypadku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wyraźnego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upoważnienia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udzielonego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posiadacza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odpowiednich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praw.</w:t>
      </w:r>
    </w:p>
    <w:p w:rsidR="000053B6" w:rsidRPr="000053B6" w:rsidRDefault="000053B6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LINKI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mogą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znajdować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linki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stron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obsługiwanych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osoby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niepowiązane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Umieszczenie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jakiegokolwiek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linku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takich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stron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osób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świadczy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zatwierdzeniu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nas tych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stron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i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ponosimy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odpowiedzialności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jakąkolwiek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osób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połączoną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sprawdziliśmy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wszystkich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stron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połączonych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ponosimy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odpowiedzialności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zawartość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poprawność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rzetelność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jakichkolwiek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stron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zewnętrznych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powiązanych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lastRenderedPageBreak/>
        <w:t>Internetową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linków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jakichkolwiek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zewnętrznych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stron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osób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odbywa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własne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ryzyko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Każde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połączenie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ze strony internetowej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osoby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za pomocą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linku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wymaga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naszej uprzedniej pisemnej zgody.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DANE OSOBOWE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Zbieranie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wykorzystywanie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danych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osobowych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podlega naszej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Polityce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Prywatności,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która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stanowi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integralną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część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dostępna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jest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tutaj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[</w:t>
      </w: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Uwaga: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Wstawić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tutaj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hiperłącze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polityki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prywatności]. 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BRAK GWARANCJI, OGRANICZENIE ODPOWIEDZIALNOŚCI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zakresie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dozwolonym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obowiązujące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gwarantujemy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oświadczamy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Witryna Internetowa lub Treść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dokładne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kompletne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wolne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błędów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rzetelne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też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będzie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naruszać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praw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osób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trzecich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zakresie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dozwolonym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obowiązujące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gwarantujemy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oświadczamy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funkcjonalne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aspekty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będą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wolne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błędów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serwery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które je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udostępniają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zawierają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wirusów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ani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innych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szkodliwych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składników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Internetowe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odbywa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własne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ryzyko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a wszystkie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dostarczane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użytkownikowi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STANIE "TAK JAK JEST" W MIARĘ DOSTĘPNOŚCI, BEZ JAKICHKOLWIEK WYRAŹNYCH LUB DOMNIEMANYCH OŚWIADCZEŃ I ZAPEWNIEŃ.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zakresie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dozwolonym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przez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obowiązujące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prawo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ponosimy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odpowiedzialności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jakiekolwiek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straty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wynikające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związku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ich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użytkowaniem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w tym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straty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bezpośrednie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pośrednie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przypadkowe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wynikowe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Na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przykład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ponosimy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żadnej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odpowiedzialności za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utratę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możliwości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przerwę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działalności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utracone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zyski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lub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utracone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niezależnie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formy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działania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ZMIANY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mogą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zmieniać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od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czasu do czasu, 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korzystanie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z tej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podlega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warunkom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obowiązującym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czasie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dostępu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do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Witryny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Internetowej i jej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Treści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Użytkownik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powinien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regularnie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sprawdzać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Warunki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aby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upewnić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się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że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jest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nimi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zaznajomiony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.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b/>
          <w:bCs/>
          <w:color w:val="385623" w:themeColor="accent6" w:themeShade="80"/>
          <w:lang w:eastAsia="de-DE"/>
        </w:rPr>
        <w:t>KONTAKT</w:t>
      </w:r>
    </w:p>
    <w:p w:rsidR="00B8556B" w:rsidRPr="000053B6" w:rsidRDefault="00B8556B" w:rsidP="00C87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5623" w:themeColor="accent6" w:themeShade="80"/>
          <w:lang w:eastAsia="de-DE"/>
        </w:rPr>
      </w:pP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Pytania,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uwagi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prośby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dotyczące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niniejszych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Warunków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użytkowania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mile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widziane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i prosimy je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kierować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na adres </w:t>
      </w:r>
      <w:r w:rsidR="00331B3B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 Personel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sp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. z o.o., z </w:t>
      </w:r>
      <w:proofErr w:type="spellStart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siedzibą</w:t>
      </w:r>
      <w:proofErr w:type="spellEnd"/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w </w:t>
      </w:r>
      <w:r w:rsidR="00331B3B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Elblagu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(</w:t>
      </w:r>
      <w:r w:rsidR="00331B3B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82-300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) przy </w:t>
      </w:r>
      <w:r w:rsidR="00331B3B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ul.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 </w:t>
      </w:r>
      <w:r w:rsidR="00331B3B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Hetmanskiej 3N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 xml:space="preserve">, lub </w:t>
      </w:r>
      <w:r w:rsidR="00331B3B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elblag</w:t>
      </w:r>
      <w:r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@</w:t>
      </w:r>
      <w:r w:rsidR="00331B3B" w:rsidRPr="000053B6">
        <w:rPr>
          <w:rFonts w:ascii="Arial" w:eastAsia="Times New Roman" w:hAnsi="Arial" w:cs="Arial"/>
          <w:color w:val="385623" w:themeColor="accent6" w:themeShade="80"/>
          <w:lang w:eastAsia="de-DE"/>
        </w:rPr>
        <w:t>pzp-personel.pl</w:t>
      </w:r>
    </w:p>
    <w:p w:rsidR="00827643" w:rsidRPr="000053B6" w:rsidRDefault="00827643" w:rsidP="00C8745D">
      <w:pPr>
        <w:jc w:val="both"/>
        <w:rPr>
          <w:rFonts w:ascii="Arial" w:hAnsi="Arial" w:cs="Arial"/>
          <w:color w:val="385623" w:themeColor="accent6" w:themeShade="80"/>
        </w:rPr>
      </w:pPr>
    </w:p>
    <w:bookmarkEnd w:id="0"/>
    <w:p w:rsidR="00082BB8" w:rsidRPr="000053B6" w:rsidRDefault="00082BB8" w:rsidP="00C8745D">
      <w:pPr>
        <w:jc w:val="both"/>
        <w:rPr>
          <w:rFonts w:ascii="Arial" w:hAnsi="Arial" w:cs="Arial"/>
          <w:color w:val="385623" w:themeColor="accent6" w:themeShade="80"/>
        </w:rPr>
      </w:pPr>
    </w:p>
    <w:sectPr w:rsidR="00082BB8" w:rsidRPr="000053B6" w:rsidSect="0000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6B"/>
    <w:rsid w:val="000053B6"/>
    <w:rsid w:val="00082BB8"/>
    <w:rsid w:val="00283058"/>
    <w:rsid w:val="00331B3B"/>
    <w:rsid w:val="00355D22"/>
    <w:rsid w:val="004B08C9"/>
    <w:rsid w:val="005E312A"/>
    <w:rsid w:val="00694D6F"/>
    <w:rsid w:val="0073189F"/>
    <w:rsid w:val="00827643"/>
    <w:rsid w:val="009E5990"/>
    <w:rsid w:val="00AD7B50"/>
    <w:rsid w:val="00B8556B"/>
    <w:rsid w:val="00C8745D"/>
    <w:rsid w:val="00E878F6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C4BA-0154-415B-968B-87F5048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053B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Höthke</dc:creator>
  <cp:keywords/>
  <dc:description/>
  <cp:lastModifiedBy>Elisabeth Höthke</cp:lastModifiedBy>
  <cp:revision>5</cp:revision>
  <dcterms:created xsi:type="dcterms:W3CDTF">2019-02-06T10:23:00Z</dcterms:created>
  <dcterms:modified xsi:type="dcterms:W3CDTF">2019-04-12T13:32:00Z</dcterms:modified>
</cp:coreProperties>
</file>